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488" w:rsidRPr="004C767E" w:rsidRDefault="00276488" w:rsidP="004C767E">
      <w:pPr>
        <w:spacing w:after="0" w:line="360" w:lineRule="auto"/>
        <w:rPr>
          <w:rFonts w:ascii="Arial" w:eastAsia="Times New Roman" w:hAnsi="Arial" w:cs="Arial"/>
          <w:sz w:val="24"/>
          <w:szCs w:val="24"/>
          <w:lang w:eastAsia="es-ES"/>
        </w:rPr>
      </w:pPr>
      <w:bookmarkStart w:id="0" w:name="_GoBack"/>
      <w:r w:rsidRPr="004C767E">
        <w:rPr>
          <w:rFonts w:ascii="Arial" w:eastAsia="Times New Roman" w:hAnsi="Arial" w:cs="Arial"/>
          <w:b/>
          <w:bCs/>
          <w:color w:val="000000"/>
          <w:sz w:val="24"/>
          <w:szCs w:val="24"/>
          <w:lang w:eastAsia="es-ES"/>
        </w:rPr>
        <w:t>Reseña bibliográfica</w:t>
      </w:r>
    </w:p>
    <w:p w:rsidR="00276488" w:rsidRPr="004C767E" w:rsidRDefault="00276488" w:rsidP="004C767E">
      <w:pPr>
        <w:spacing w:after="0" w:line="360" w:lineRule="auto"/>
        <w:rPr>
          <w:rFonts w:ascii="Arial" w:eastAsia="Times New Roman" w:hAnsi="Arial" w:cs="Arial"/>
          <w:sz w:val="24"/>
          <w:szCs w:val="24"/>
          <w:lang w:eastAsia="es-ES"/>
        </w:rPr>
      </w:pPr>
    </w:p>
    <w:p w:rsidR="00276488" w:rsidRPr="004C767E" w:rsidRDefault="00276488" w:rsidP="004C767E">
      <w:pPr>
        <w:spacing w:after="0" w:line="360" w:lineRule="auto"/>
        <w:ind w:right="200"/>
        <w:rPr>
          <w:rFonts w:ascii="Arial" w:eastAsia="Times New Roman" w:hAnsi="Arial" w:cs="Arial"/>
          <w:i/>
          <w:iCs/>
          <w:color w:val="000000"/>
          <w:sz w:val="24"/>
          <w:szCs w:val="24"/>
          <w:lang w:eastAsia="es-ES"/>
        </w:rPr>
      </w:pPr>
      <w:r w:rsidRPr="004C767E">
        <w:rPr>
          <w:rFonts w:ascii="Arial" w:eastAsia="Times New Roman" w:hAnsi="Arial" w:cs="Arial"/>
          <w:i/>
          <w:iCs/>
          <w:color w:val="000000"/>
          <w:sz w:val="24"/>
          <w:szCs w:val="24"/>
          <w:lang w:eastAsia="es-ES"/>
        </w:rPr>
        <w:t>Estructura social agraria y agroindustrial del Nordeste de la Argentina: desde la incorporación a la economía nacional al actual subdesarrollo concentrador y excluyente.</w:t>
      </w:r>
    </w:p>
    <w:p w:rsidR="00276488" w:rsidRPr="004C767E" w:rsidRDefault="00B27447" w:rsidP="004C767E">
      <w:pPr>
        <w:spacing w:after="0" w:line="360" w:lineRule="auto"/>
        <w:rPr>
          <w:rFonts w:ascii="Arial" w:eastAsia="Times New Roman" w:hAnsi="Arial" w:cs="Arial"/>
          <w:sz w:val="24"/>
          <w:szCs w:val="24"/>
          <w:lang w:eastAsia="es-ES"/>
        </w:rPr>
      </w:pPr>
      <w:r w:rsidRPr="004C767E">
        <w:rPr>
          <w:rFonts w:ascii="Arial" w:eastAsia="Times New Roman" w:hAnsi="Arial" w:cs="Arial"/>
          <w:color w:val="000000"/>
          <w:sz w:val="24"/>
          <w:szCs w:val="24"/>
          <w:lang w:eastAsia="es-ES"/>
        </w:rPr>
        <w:t>Daniel Slutzky</w:t>
      </w:r>
    </w:p>
    <w:p w:rsidR="00276488" w:rsidRPr="004C767E" w:rsidRDefault="00276488" w:rsidP="004C767E">
      <w:pPr>
        <w:spacing w:after="0" w:line="360" w:lineRule="auto"/>
        <w:ind w:right="740"/>
        <w:rPr>
          <w:rFonts w:ascii="Arial" w:eastAsia="Times New Roman" w:hAnsi="Arial" w:cs="Arial"/>
          <w:sz w:val="24"/>
          <w:szCs w:val="24"/>
          <w:lang w:eastAsia="es-ES"/>
        </w:rPr>
      </w:pPr>
      <w:r w:rsidRPr="004C767E">
        <w:rPr>
          <w:rFonts w:ascii="Arial" w:eastAsia="Times New Roman" w:hAnsi="Arial" w:cs="Arial"/>
          <w:color w:val="000000"/>
          <w:sz w:val="24"/>
          <w:szCs w:val="24"/>
          <w:lang w:eastAsia="es-ES"/>
        </w:rPr>
        <w:t>Editorial Universitaria de la Universidad Nacional de Misiones. Posadas, 2014. 572 páginas</w:t>
      </w:r>
    </w:p>
    <w:bookmarkEnd w:id="0"/>
    <w:p w:rsidR="00276488" w:rsidRPr="004C767E" w:rsidRDefault="00276488" w:rsidP="004C767E">
      <w:pPr>
        <w:spacing w:after="240" w:line="360" w:lineRule="auto"/>
        <w:rPr>
          <w:rFonts w:ascii="Arial" w:eastAsia="Times New Roman" w:hAnsi="Arial" w:cs="Arial"/>
          <w:sz w:val="24"/>
          <w:szCs w:val="24"/>
          <w:lang w:eastAsia="es-ES"/>
        </w:rPr>
      </w:pPr>
    </w:p>
    <w:p w:rsidR="00276488" w:rsidRPr="004C767E" w:rsidRDefault="00276488" w:rsidP="004C767E">
      <w:pPr>
        <w:spacing w:after="0" w:line="360" w:lineRule="auto"/>
        <w:rPr>
          <w:rFonts w:ascii="Arial" w:eastAsia="Times New Roman" w:hAnsi="Arial" w:cs="Arial"/>
          <w:sz w:val="24"/>
          <w:szCs w:val="24"/>
          <w:lang w:eastAsia="es-ES"/>
        </w:rPr>
      </w:pPr>
      <w:r w:rsidRPr="004C767E">
        <w:rPr>
          <w:rFonts w:ascii="Arial" w:eastAsia="Times New Roman" w:hAnsi="Arial" w:cs="Arial"/>
          <w:b/>
          <w:bCs/>
          <w:color w:val="000000"/>
          <w:sz w:val="24"/>
          <w:szCs w:val="24"/>
          <w:lang w:eastAsia="es-ES"/>
        </w:rPr>
        <w:t>La historia crítica del Nordeste argentino</w:t>
      </w:r>
    </w:p>
    <w:p w:rsidR="00276488" w:rsidRPr="004C767E" w:rsidRDefault="00276488" w:rsidP="004C767E">
      <w:pPr>
        <w:spacing w:after="0" w:line="360" w:lineRule="auto"/>
        <w:rPr>
          <w:rFonts w:ascii="Arial" w:eastAsia="Times New Roman" w:hAnsi="Arial" w:cs="Arial"/>
          <w:sz w:val="24"/>
          <w:szCs w:val="24"/>
          <w:lang w:eastAsia="es-ES"/>
        </w:rPr>
      </w:pPr>
    </w:p>
    <w:p w:rsidR="00276488" w:rsidRPr="004C767E" w:rsidRDefault="00276488" w:rsidP="003F3AFA">
      <w:pPr>
        <w:spacing w:after="0" w:line="360" w:lineRule="auto"/>
        <w:jc w:val="both"/>
        <w:rPr>
          <w:rFonts w:ascii="Arial" w:eastAsia="Times New Roman" w:hAnsi="Arial" w:cs="Arial"/>
          <w:sz w:val="24"/>
          <w:szCs w:val="24"/>
          <w:lang w:eastAsia="es-ES"/>
        </w:rPr>
      </w:pPr>
      <w:r w:rsidRPr="004C767E">
        <w:rPr>
          <w:rFonts w:ascii="Arial" w:eastAsia="Times New Roman" w:hAnsi="Arial" w:cs="Arial"/>
          <w:color w:val="000000"/>
          <w:sz w:val="24"/>
          <w:szCs w:val="24"/>
          <w:lang w:eastAsia="es-ES"/>
        </w:rPr>
        <w:t>El abordaje de la problemática regional y social del Nordeste argentino (NEA) tiene relevancia por ser un</w:t>
      </w:r>
      <w:r w:rsidR="00101D73">
        <w:rPr>
          <w:rFonts w:ascii="Arial" w:eastAsia="Times New Roman" w:hAnsi="Arial" w:cs="Arial"/>
          <w:color w:val="000000"/>
          <w:sz w:val="24"/>
          <w:szCs w:val="24"/>
          <w:lang w:eastAsia="es-ES"/>
        </w:rPr>
        <w:t xml:space="preserve">a de las regiones </w:t>
      </w:r>
      <w:r w:rsidRPr="004C767E">
        <w:rPr>
          <w:rFonts w:ascii="Arial" w:eastAsia="Times New Roman" w:hAnsi="Arial" w:cs="Arial"/>
          <w:color w:val="000000"/>
          <w:sz w:val="24"/>
          <w:szCs w:val="24"/>
          <w:lang w:eastAsia="es-ES"/>
        </w:rPr>
        <w:t xml:space="preserve">de menor desarrollo relativo del país, </w:t>
      </w:r>
      <w:r w:rsidR="00415ACC" w:rsidRPr="004C767E">
        <w:rPr>
          <w:rFonts w:ascii="Arial" w:eastAsia="Times New Roman" w:hAnsi="Arial" w:cs="Arial"/>
          <w:color w:val="000000"/>
          <w:sz w:val="24"/>
          <w:szCs w:val="24"/>
          <w:lang w:eastAsia="es-ES"/>
        </w:rPr>
        <w:t>situación</w:t>
      </w:r>
      <w:r w:rsidRPr="004C767E">
        <w:rPr>
          <w:rFonts w:ascii="Arial" w:eastAsia="Times New Roman" w:hAnsi="Arial" w:cs="Arial"/>
          <w:color w:val="000000"/>
          <w:sz w:val="24"/>
          <w:szCs w:val="24"/>
          <w:lang w:eastAsia="es-ES"/>
        </w:rPr>
        <w:t xml:space="preserve"> que se ha cristalizando en una estructura económica dual con un sector empresarial moderno de gran escala en contraste con un grupo numeroso de pequeñas y medianas empresas</w:t>
      </w:r>
      <w:r w:rsidR="00101D73">
        <w:rPr>
          <w:rFonts w:ascii="Arial" w:eastAsia="Times New Roman" w:hAnsi="Arial" w:cs="Arial"/>
          <w:color w:val="000000"/>
          <w:sz w:val="24"/>
          <w:szCs w:val="24"/>
          <w:lang w:eastAsia="es-ES"/>
        </w:rPr>
        <w:t xml:space="preserve"> con menor capacidad de acumulación</w:t>
      </w:r>
      <w:r w:rsidRPr="004C767E">
        <w:rPr>
          <w:rFonts w:ascii="Arial" w:eastAsia="Times New Roman" w:hAnsi="Arial" w:cs="Arial"/>
          <w:color w:val="000000"/>
          <w:sz w:val="24"/>
          <w:szCs w:val="24"/>
          <w:lang w:eastAsia="es-ES"/>
        </w:rPr>
        <w:t xml:space="preserve">. El investigador Daniel Slutzky, que en su anterior libro ya había estudiado junto a Víctor Brodersohn y Cristina Valenzuela esta problemática en relación a una provincia, </w:t>
      </w:r>
      <w:r w:rsidRPr="004C767E">
        <w:rPr>
          <w:rFonts w:ascii="Arial" w:eastAsia="Times New Roman" w:hAnsi="Arial" w:cs="Arial"/>
          <w:i/>
          <w:iCs/>
          <w:color w:val="000000"/>
          <w:sz w:val="24"/>
          <w:szCs w:val="24"/>
          <w:lang w:eastAsia="es-ES"/>
        </w:rPr>
        <w:t>Dependencia interna y desarrollo: El caso del Chaco</w:t>
      </w:r>
      <w:r w:rsidRPr="004C767E">
        <w:rPr>
          <w:rFonts w:ascii="Arial" w:eastAsia="Times New Roman" w:hAnsi="Arial" w:cs="Arial"/>
          <w:color w:val="000000"/>
          <w:sz w:val="24"/>
          <w:szCs w:val="24"/>
          <w:lang w:eastAsia="es-ES"/>
        </w:rPr>
        <w:t xml:space="preserve"> (2007), amplía en esta nueva obra una mirada integral para la región del NEA, a partir de los principales aspectos que hacen al proceso de acumulación capitalista </w:t>
      </w:r>
      <w:r w:rsidR="00101D73">
        <w:rPr>
          <w:rFonts w:ascii="Arial" w:eastAsia="Times New Roman" w:hAnsi="Arial" w:cs="Arial"/>
          <w:color w:val="000000"/>
          <w:sz w:val="24"/>
          <w:szCs w:val="24"/>
          <w:lang w:eastAsia="es-ES"/>
        </w:rPr>
        <w:t xml:space="preserve">en </w:t>
      </w:r>
      <w:r w:rsidRPr="004C767E">
        <w:rPr>
          <w:rFonts w:ascii="Arial" w:eastAsia="Times New Roman" w:hAnsi="Arial" w:cs="Arial"/>
          <w:color w:val="000000"/>
          <w:sz w:val="24"/>
          <w:szCs w:val="24"/>
          <w:lang w:eastAsia="es-ES"/>
        </w:rPr>
        <w:t xml:space="preserve">la periferia nacional. Desde una </w:t>
      </w:r>
      <w:r w:rsidR="00415ACC" w:rsidRPr="004C767E">
        <w:rPr>
          <w:rFonts w:ascii="Arial" w:eastAsia="Times New Roman" w:hAnsi="Arial" w:cs="Arial"/>
          <w:color w:val="000000"/>
          <w:sz w:val="24"/>
          <w:szCs w:val="24"/>
          <w:lang w:eastAsia="es-ES"/>
        </w:rPr>
        <w:t>perspectiva</w:t>
      </w:r>
      <w:r w:rsidRPr="004C767E">
        <w:rPr>
          <w:rFonts w:ascii="Arial" w:eastAsia="Times New Roman" w:hAnsi="Arial" w:cs="Arial"/>
          <w:color w:val="000000"/>
          <w:sz w:val="24"/>
          <w:szCs w:val="24"/>
          <w:lang w:eastAsia="es-ES"/>
        </w:rPr>
        <w:t xml:space="preserve"> historiográfica, la presente investigación hace especial énfasis en</w:t>
      </w:r>
      <w:r w:rsidR="00415ACC" w:rsidRPr="004C767E">
        <w:rPr>
          <w:rFonts w:ascii="Arial" w:eastAsia="Times New Roman" w:hAnsi="Arial" w:cs="Arial"/>
          <w:color w:val="000000"/>
          <w:sz w:val="24"/>
          <w:szCs w:val="24"/>
          <w:lang w:eastAsia="es-ES"/>
        </w:rPr>
        <w:t xml:space="preserve"> </w:t>
      </w:r>
      <w:r w:rsidRPr="004C767E">
        <w:rPr>
          <w:rFonts w:ascii="Arial" w:eastAsia="Times New Roman" w:hAnsi="Arial" w:cs="Arial"/>
          <w:color w:val="000000"/>
          <w:sz w:val="24"/>
          <w:szCs w:val="24"/>
          <w:lang w:eastAsia="es-ES"/>
        </w:rPr>
        <w:t xml:space="preserve">los procesos de ocupación territorial, el marco institucional, el </w:t>
      </w:r>
      <w:r w:rsidR="00415ACC" w:rsidRPr="004C767E">
        <w:rPr>
          <w:rFonts w:ascii="Arial" w:eastAsia="Times New Roman" w:hAnsi="Arial" w:cs="Arial"/>
          <w:color w:val="000000"/>
          <w:sz w:val="24"/>
          <w:szCs w:val="24"/>
          <w:lang w:eastAsia="es-ES"/>
        </w:rPr>
        <w:t>desarrollo</w:t>
      </w:r>
      <w:r w:rsidRPr="004C767E">
        <w:rPr>
          <w:rFonts w:ascii="Arial" w:eastAsia="Times New Roman" w:hAnsi="Arial" w:cs="Arial"/>
          <w:color w:val="000000"/>
          <w:sz w:val="24"/>
          <w:szCs w:val="24"/>
          <w:lang w:eastAsia="es-ES"/>
        </w:rPr>
        <w:t xml:space="preserve"> de actividades productivas, la conformación de una estructura agraria funcional a la agroindustria regional y los impactos sociales de su reestructuración tecno productiva a través del tiempo.</w:t>
      </w:r>
    </w:p>
    <w:p w:rsidR="00276488" w:rsidRPr="004C767E" w:rsidRDefault="00276488" w:rsidP="004C767E">
      <w:pPr>
        <w:spacing w:after="0" w:line="360" w:lineRule="auto"/>
        <w:rPr>
          <w:rFonts w:ascii="Arial" w:eastAsia="Times New Roman" w:hAnsi="Arial" w:cs="Arial"/>
          <w:sz w:val="24"/>
          <w:szCs w:val="24"/>
          <w:lang w:eastAsia="es-ES"/>
        </w:rPr>
      </w:pPr>
    </w:p>
    <w:p w:rsidR="00276488" w:rsidRPr="004C767E" w:rsidRDefault="00276488" w:rsidP="003F3AFA">
      <w:pPr>
        <w:spacing w:after="0" w:line="360" w:lineRule="auto"/>
        <w:jc w:val="both"/>
        <w:rPr>
          <w:rFonts w:ascii="Arial" w:eastAsia="Times New Roman" w:hAnsi="Arial" w:cs="Arial"/>
          <w:sz w:val="24"/>
          <w:szCs w:val="24"/>
          <w:lang w:eastAsia="es-ES"/>
        </w:rPr>
      </w:pPr>
      <w:r w:rsidRPr="004C767E">
        <w:rPr>
          <w:rFonts w:ascii="Arial" w:eastAsia="Times New Roman" w:hAnsi="Arial" w:cs="Arial"/>
          <w:color w:val="000000"/>
          <w:sz w:val="24"/>
          <w:szCs w:val="24"/>
          <w:lang w:eastAsia="es-ES"/>
        </w:rPr>
        <w:t xml:space="preserve">La primera parte del libro de Daniel Slutzky expone por </w:t>
      </w:r>
      <w:r w:rsidR="00415ACC" w:rsidRPr="004C767E">
        <w:rPr>
          <w:rFonts w:ascii="Arial" w:eastAsia="Times New Roman" w:hAnsi="Arial" w:cs="Arial"/>
          <w:color w:val="000000"/>
          <w:sz w:val="24"/>
          <w:szCs w:val="24"/>
          <w:lang w:eastAsia="es-ES"/>
        </w:rPr>
        <w:t>provincia</w:t>
      </w:r>
      <w:r w:rsidRPr="004C767E">
        <w:rPr>
          <w:rFonts w:ascii="Arial" w:eastAsia="Times New Roman" w:hAnsi="Arial" w:cs="Arial"/>
          <w:color w:val="000000"/>
          <w:sz w:val="24"/>
          <w:szCs w:val="24"/>
          <w:lang w:eastAsia="es-ES"/>
        </w:rPr>
        <w:t xml:space="preserve"> los procesos políticos e institucionales que dieron lugar a la incorporación del territorio a la economía nacional. El análisis se realiza en forma detallada por cada una de las cuatro provincias de esta región, con el desarrollo específico para cada período de sus principales producciones destinadas a la puesta en valor de sus recursos naturales en el mercado.</w:t>
      </w:r>
    </w:p>
    <w:p w:rsidR="00276488" w:rsidRPr="004C767E" w:rsidRDefault="00276488" w:rsidP="004C767E">
      <w:pPr>
        <w:spacing w:after="0" w:line="360" w:lineRule="auto"/>
        <w:rPr>
          <w:rFonts w:ascii="Arial" w:eastAsia="Times New Roman" w:hAnsi="Arial" w:cs="Arial"/>
          <w:sz w:val="24"/>
          <w:szCs w:val="24"/>
          <w:lang w:eastAsia="es-ES"/>
        </w:rPr>
      </w:pPr>
    </w:p>
    <w:p w:rsidR="00276488" w:rsidRPr="004C767E" w:rsidRDefault="00276488" w:rsidP="003F3AFA">
      <w:pPr>
        <w:spacing w:after="0" w:line="360" w:lineRule="auto"/>
        <w:jc w:val="both"/>
        <w:rPr>
          <w:rFonts w:ascii="Arial" w:eastAsia="Times New Roman" w:hAnsi="Arial" w:cs="Arial"/>
          <w:sz w:val="24"/>
          <w:szCs w:val="24"/>
          <w:lang w:eastAsia="es-ES"/>
        </w:rPr>
      </w:pPr>
      <w:r w:rsidRPr="004C767E">
        <w:rPr>
          <w:rFonts w:ascii="Arial" w:eastAsia="Times New Roman" w:hAnsi="Arial" w:cs="Arial"/>
          <w:color w:val="000000"/>
          <w:sz w:val="24"/>
          <w:szCs w:val="24"/>
          <w:lang w:eastAsia="es-ES"/>
        </w:rPr>
        <w:t>La segunda parte del libro complementa la anterior con el análisis de los cambios en el mapa productivo agrario, la distribución de la tierra y el detalle de las principales producciones agroindustriales vinculadas a las cadenas productivas del algodón, soja, ganado, arroz, yerba mate, té, tabaco y la foresto industria, en un período signado por grandes transformaciones tecnológicas y productivas dadas las condiciones macroeconómicas favorables a incorporación de nuevas tecnología consistentes con economías de escala que prevalecieron desde mediados de la década de 1970 y durante el período de convertibilidad que se inicia a comienzos de 1990 y que darán lugar a la desregulación de la actividad económica y la eliminación de organismos públicos que llevaban a cabo funciones de intervención en los mercados que afectó a las principales actividades productivas regionales: granos, carnes, azúcar, algodón y yerba mate.</w:t>
      </w:r>
    </w:p>
    <w:p w:rsidR="00276488" w:rsidRPr="004C767E" w:rsidRDefault="00276488" w:rsidP="004C767E">
      <w:pPr>
        <w:spacing w:after="0" w:line="360" w:lineRule="auto"/>
        <w:rPr>
          <w:rFonts w:ascii="Arial" w:eastAsia="Times New Roman" w:hAnsi="Arial" w:cs="Arial"/>
          <w:sz w:val="24"/>
          <w:szCs w:val="24"/>
          <w:lang w:eastAsia="es-ES"/>
        </w:rPr>
      </w:pPr>
    </w:p>
    <w:p w:rsidR="00276488" w:rsidRPr="004C767E" w:rsidRDefault="00276488" w:rsidP="003F3AFA">
      <w:pPr>
        <w:spacing w:after="0" w:line="360" w:lineRule="auto"/>
        <w:ind w:right="20"/>
        <w:jc w:val="both"/>
        <w:rPr>
          <w:rFonts w:ascii="Arial" w:eastAsia="Times New Roman" w:hAnsi="Arial" w:cs="Arial"/>
          <w:sz w:val="24"/>
          <w:szCs w:val="24"/>
          <w:lang w:eastAsia="es-ES"/>
        </w:rPr>
      </w:pPr>
      <w:r w:rsidRPr="004C767E">
        <w:rPr>
          <w:rFonts w:ascii="Arial" w:eastAsia="Times New Roman" w:hAnsi="Arial" w:cs="Arial"/>
          <w:color w:val="000000"/>
          <w:sz w:val="24"/>
          <w:szCs w:val="24"/>
          <w:lang w:eastAsia="es-ES"/>
        </w:rPr>
        <w:t>En efecto, el autor señala que bajo la dictadura militar de 1976 el retroceso en la distribución del ingreso implicó menor demanda efectiva por parte de los asalariados con consecuencias sobre las producciones de bienes de consumo generados en la región como el algodón y la yerba mate, así como también sobre aquella producción agraria e industrial que abastece principalmente al mercado interno. Además</w:t>
      </w:r>
      <w:r w:rsidR="00101D73">
        <w:rPr>
          <w:rFonts w:ascii="Arial" w:eastAsia="Times New Roman" w:hAnsi="Arial" w:cs="Arial"/>
          <w:color w:val="000000"/>
          <w:sz w:val="24"/>
          <w:szCs w:val="24"/>
          <w:lang w:eastAsia="es-ES"/>
        </w:rPr>
        <w:t>,</w:t>
      </w:r>
      <w:r w:rsidRPr="004C767E">
        <w:rPr>
          <w:rFonts w:ascii="Arial" w:eastAsia="Times New Roman" w:hAnsi="Arial" w:cs="Arial"/>
          <w:color w:val="000000"/>
          <w:sz w:val="24"/>
          <w:szCs w:val="24"/>
          <w:lang w:eastAsia="es-ES"/>
        </w:rPr>
        <w:t xml:space="preserve"> la apertura importadora de fibras para la industria impuso un quiebre dentro del complejo textil debido a que la reducción de precio del algodón en bruto benefició a las hilanderías por el abaratamiento de su materia prima.</w:t>
      </w:r>
    </w:p>
    <w:p w:rsidR="00276488" w:rsidRPr="004C767E" w:rsidRDefault="00276488" w:rsidP="004C767E">
      <w:pPr>
        <w:spacing w:after="0" w:line="360" w:lineRule="auto"/>
        <w:rPr>
          <w:rFonts w:ascii="Arial" w:eastAsia="Times New Roman" w:hAnsi="Arial" w:cs="Arial"/>
          <w:sz w:val="24"/>
          <w:szCs w:val="24"/>
          <w:lang w:eastAsia="es-ES"/>
        </w:rPr>
      </w:pPr>
    </w:p>
    <w:p w:rsidR="00276488" w:rsidRPr="004C767E" w:rsidRDefault="00276488" w:rsidP="003F3AFA">
      <w:pPr>
        <w:spacing w:after="0" w:line="360" w:lineRule="auto"/>
        <w:jc w:val="both"/>
        <w:rPr>
          <w:rFonts w:ascii="Arial" w:eastAsia="Times New Roman" w:hAnsi="Arial" w:cs="Arial"/>
          <w:sz w:val="24"/>
          <w:szCs w:val="24"/>
          <w:lang w:eastAsia="es-ES"/>
        </w:rPr>
      </w:pPr>
      <w:r w:rsidRPr="004C767E">
        <w:rPr>
          <w:rFonts w:ascii="Arial" w:eastAsia="Times New Roman" w:hAnsi="Arial" w:cs="Arial"/>
          <w:color w:val="000000"/>
          <w:sz w:val="24"/>
          <w:szCs w:val="24"/>
          <w:lang w:eastAsia="es-ES"/>
        </w:rPr>
        <w:t xml:space="preserve">Según Slutzky, las políticas públicas detalladas para este período influyeron en la estructura socioeconómica agropecuaria y afectaron especialmente a la pequeña producción agraria. En especial señala las medidas en política económica tomadas a partir de la década de 1990, como la sobrevaluación del peso; los aumentos significativos de los costos de producción y servicios debido a las privatizaciones; las altas tasas de interés para el financiamiento; la desregulación del comercio de granos; la liquidación de las Juntas de granos, carnes, algodón y de la Comisión Reguladora de la Yerba Mate (CRYM) que regulaba los precios a través de un mercado consignatario de yerba canchada; la reforma tributaria que aumentó la presión impositiva sobre el agro; la reducción de aranceles a la importación de </w:t>
      </w:r>
      <w:r w:rsidRPr="004C767E">
        <w:rPr>
          <w:rFonts w:ascii="Arial" w:eastAsia="Times New Roman" w:hAnsi="Arial" w:cs="Arial"/>
          <w:color w:val="000000"/>
          <w:sz w:val="24"/>
          <w:szCs w:val="24"/>
          <w:lang w:eastAsia="es-ES"/>
        </w:rPr>
        <w:lastRenderedPageBreak/>
        <w:t>maquinaria e insumos agropecuarios y la flexibilización de los plazos y condiciones de los contratos de arrendamiento, aparcerías rurales y contratos accidentales.</w:t>
      </w:r>
    </w:p>
    <w:p w:rsidR="00276488" w:rsidRPr="004C767E" w:rsidRDefault="00276488" w:rsidP="004C767E">
      <w:pPr>
        <w:spacing w:after="0" w:line="360" w:lineRule="auto"/>
        <w:rPr>
          <w:rFonts w:ascii="Arial" w:eastAsia="Times New Roman" w:hAnsi="Arial" w:cs="Arial"/>
          <w:sz w:val="24"/>
          <w:szCs w:val="24"/>
          <w:lang w:eastAsia="es-ES"/>
        </w:rPr>
      </w:pPr>
    </w:p>
    <w:p w:rsidR="00276488" w:rsidRPr="004C767E" w:rsidRDefault="00276488" w:rsidP="003F3AFA">
      <w:pPr>
        <w:spacing w:after="0" w:line="360" w:lineRule="auto"/>
        <w:jc w:val="both"/>
        <w:rPr>
          <w:rFonts w:ascii="Arial" w:eastAsia="Times New Roman" w:hAnsi="Arial" w:cs="Arial"/>
          <w:sz w:val="24"/>
          <w:szCs w:val="24"/>
          <w:lang w:eastAsia="es-ES"/>
        </w:rPr>
      </w:pPr>
      <w:r w:rsidRPr="004C767E">
        <w:rPr>
          <w:rFonts w:ascii="Arial" w:eastAsia="Times New Roman" w:hAnsi="Arial" w:cs="Arial"/>
          <w:color w:val="000000"/>
          <w:sz w:val="24"/>
          <w:szCs w:val="24"/>
          <w:lang w:eastAsia="es-ES"/>
        </w:rPr>
        <w:t>La investigación exhibe que, curiosamente, la única institución que superó esta tendencia general disolutiva hasta la actualidad es el Fondo Especial del Tabaco, que opera como una transferencia de ingresos del consumidor al productor, pero que tiene como efectos secundarios el financiamiento de inversiones sectoriales, subsidio a las exportaciones y la promoción de producciones alternativas. Ante el desmantelamiento de la mayor parte de instituciones de soporte para la producción primaria regional, las posibilidades que quedaban para los pequeños productores agrarios ante la baja de rentabilidad fueron la salida del circuito productivo, pudiendo en una etapa intermedia resistir a costa de la pérdida parcial de capital, transformarse en rentista o, si cuentan suficientes recursos, emprender la intensificación productiva con la incorporación de un paquete de innovaciones genéticas, mecánicas, químicas y de gestión que le permitirán obtener mayores rindes y seguir compitiendo con un esquema productivo diversificado.</w:t>
      </w:r>
    </w:p>
    <w:p w:rsidR="00276488" w:rsidRPr="004C767E" w:rsidRDefault="00276488" w:rsidP="004C767E">
      <w:pPr>
        <w:spacing w:after="0" w:line="360" w:lineRule="auto"/>
        <w:rPr>
          <w:rFonts w:ascii="Arial" w:eastAsia="Times New Roman" w:hAnsi="Arial" w:cs="Arial"/>
          <w:sz w:val="24"/>
          <w:szCs w:val="24"/>
          <w:lang w:eastAsia="es-ES"/>
        </w:rPr>
      </w:pPr>
    </w:p>
    <w:p w:rsidR="00276488" w:rsidRPr="004C767E" w:rsidRDefault="00276488" w:rsidP="003F3AFA">
      <w:pPr>
        <w:spacing w:after="0" w:line="360" w:lineRule="auto"/>
        <w:ind w:right="20"/>
        <w:jc w:val="both"/>
        <w:rPr>
          <w:rFonts w:ascii="Arial" w:eastAsia="Times New Roman" w:hAnsi="Arial" w:cs="Arial"/>
          <w:sz w:val="24"/>
          <w:szCs w:val="24"/>
          <w:lang w:eastAsia="es-ES"/>
        </w:rPr>
      </w:pPr>
      <w:r w:rsidRPr="004C767E">
        <w:rPr>
          <w:rFonts w:ascii="Arial" w:eastAsia="Times New Roman" w:hAnsi="Arial" w:cs="Arial"/>
          <w:color w:val="000000"/>
          <w:sz w:val="24"/>
          <w:szCs w:val="24"/>
          <w:lang w:eastAsia="es-ES"/>
        </w:rPr>
        <w:t>Se destaca en el texto que durante las crisis cíclicas se manifiesta una creciente conflictividad social que reflejaba los reclamos urgentes vinculados en algunos casos a los precios de los productos, créditos, la necesidad de establecer formas de regulación pública en la actividad económica y la titulación de tierras en situación irregular que llevan adelante sobre todo los productores campesinos. En el caso del reclamo de los yerbateros en Misiones, la respuesta fue la creación del Instituto Nacional de la Yerba Mate (INYM), que no tiene las mismas atribuciones que anteriormente tenía la CRYM al intervenir en el precio a través de la compra de yerba al productor a través de un mercado consignatario.</w:t>
      </w:r>
    </w:p>
    <w:p w:rsidR="00276488" w:rsidRPr="004C767E" w:rsidRDefault="00276488" w:rsidP="004C767E">
      <w:pPr>
        <w:spacing w:after="0" w:line="360" w:lineRule="auto"/>
        <w:rPr>
          <w:rFonts w:ascii="Arial" w:eastAsia="Times New Roman" w:hAnsi="Arial" w:cs="Arial"/>
          <w:sz w:val="24"/>
          <w:szCs w:val="24"/>
          <w:lang w:eastAsia="es-ES"/>
        </w:rPr>
      </w:pPr>
    </w:p>
    <w:p w:rsidR="00276488" w:rsidRDefault="00276488" w:rsidP="003F3AFA">
      <w:pPr>
        <w:spacing w:after="0" w:line="360" w:lineRule="auto"/>
        <w:jc w:val="both"/>
        <w:rPr>
          <w:rFonts w:ascii="Arial" w:eastAsia="Times New Roman" w:hAnsi="Arial" w:cs="Arial"/>
          <w:color w:val="000000"/>
          <w:sz w:val="24"/>
          <w:szCs w:val="24"/>
          <w:lang w:eastAsia="es-ES"/>
        </w:rPr>
      </w:pPr>
      <w:r w:rsidRPr="004C767E">
        <w:rPr>
          <w:rFonts w:ascii="Arial" w:eastAsia="Times New Roman" w:hAnsi="Arial" w:cs="Arial"/>
          <w:color w:val="000000"/>
          <w:sz w:val="24"/>
          <w:szCs w:val="24"/>
          <w:lang w:eastAsia="es-ES"/>
        </w:rPr>
        <w:t>Los ciclos económicos de carácter global son presentados a escala regional como ciclos de producto con distintas fases, desde la expansión hasta llegar al máximo desarrollo, posterior estancamiento y declinación de actividades productivas que dejarán su impronta en los distintos períodos en los que se subdivide el análisis histórico.</w:t>
      </w:r>
    </w:p>
    <w:p w:rsidR="000A5538" w:rsidRPr="004C767E" w:rsidRDefault="000A5538" w:rsidP="004C767E">
      <w:pPr>
        <w:spacing w:after="0" w:line="360" w:lineRule="auto"/>
        <w:ind w:firstLine="567"/>
        <w:jc w:val="both"/>
        <w:rPr>
          <w:rFonts w:ascii="Arial" w:eastAsia="Times New Roman" w:hAnsi="Arial" w:cs="Arial"/>
          <w:sz w:val="24"/>
          <w:szCs w:val="24"/>
          <w:lang w:eastAsia="es-ES"/>
        </w:rPr>
      </w:pPr>
    </w:p>
    <w:p w:rsidR="00276488" w:rsidRPr="004C767E" w:rsidRDefault="00276488" w:rsidP="003F3AFA">
      <w:pPr>
        <w:spacing w:after="0" w:line="360" w:lineRule="auto"/>
        <w:jc w:val="both"/>
        <w:rPr>
          <w:rFonts w:ascii="Arial" w:eastAsia="Times New Roman" w:hAnsi="Arial" w:cs="Arial"/>
          <w:sz w:val="24"/>
          <w:szCs w:val="24"/>
          <w:lang w:eastAsia="es-ES"/>
        </w:rPr>
      </w:pPr>
      <w:r w:rsidRPr="004C767E">
        <w:rPr>
          <w:rFonts w:ascii="Arial" w:eastAsia="Times New Roman" w:hAnsi="Arial" w:cs="Arial"/>
          <w:color w:val="000000"/>
          <w:sz w:val="24"/>
          <w:szCs w:val="24"/>
          <w:lang w:eastAsia="es-ES"/>
        </w:rPr>
        <w:lastRenderedPageBreak/>
        <w:t xml:space="preserve">Si bien varias de estas economías regionales, particularmente algodón y yerba mate, se desarrollaron originalmente con un fuerte proceso de colonización que dio lugar a una extendida capa de pequeños y medianos propietarios, la seguridad en la tenencia de la tierra no ha sido condición suficiente de su consolidación productiva, sino </w:t>
      </w:r>
      <w:r w:rsidR="00415ACC" w:rsidRPr="004C767E">
        <w:rPr>
          <w:rFonts w:ascii="Arial" w:eastAsia="Times New Roman" w:hAnsi="Arial" w:cs="Arial"/>
          <w:color w:val="000000"/>
          <w:sz w:val="24"/>
          <w:szCs w:val="24"/>
          <w:lang w:eastAsia="es-ES"/>
        </w:rPr>
        <w:t>que dependió</w:t>
      </w:r>
      <w:r w:rsidRPr="004C767E">
        <w:rPr>
          <w:rFonts w:ascii="Arial" w:eastAsia="Times New Roman" w:hAnsi="Arial" w:cs="Arial"/>
          <w:color w:val="000000"/>
          <w:sz w:val="24"/>
          <w:szCs w:val="24"/>
          <w:lang w:eastAsia="es-ES"/>
        </w:rPr>
        <w:t xml:space="preserve"> directamente la superficie original con que contaba cada unidad productiva para permitir cierto grado de acumulación en el tiempo. Como se demuestra a lo largo del libro, los pequeños y medianos productores con bajos niveles de capitalización fueron los que en mayor medida reducen su capacidad de reproducción y subsisten en condiciones de calidad de vida deteriorada</w:t>
      </w:r>
      <w:r w:rsidR="00101D73">
        <w:rPr>
          <w:rFonts w:ascii="Arial" w:eastAsia="Times New Roman" w:hAnsi="Arial" w:cs="Arial"/>
          <w:color w:val="000000"/>
          <w:sz w:val="24"/>
          <w:szCs w:val="24"/>
          <w:lang w:eastAsia="es-ES"/>
        </w:rPr>
        <w:t>, buscando complementar sus</w:t>
      </w:r>
      <w:r w:rsidRPr="004C767E">
        <w:rPr>
          <w:rFonts w:ascii="Arial" w:eastAsia="Times New Roman" w:hAnsi="Arial" w:cs="Arial"/>
          <w:color w:val="000000"/>
          <w:sz w:val="24"/>
          <w:szCs w:val="24"/>
          <w:lang w:eastAsia="es-ES"/>
        </w:rPr>
        <w:t xml:space="preserve"> ingresos </w:t>
      </w:r>
      <w:r w:rsidR="00101D73">
        <w:rPr>
          <w:rFonts w:ascii="Arial" w:eastAsia="Times New Roman" w:hAnsi="Arial" w:cs="Arial"/>
          <w:color w:val="000000"/>
          <w:sz w:val="24"/>
          <w:szCs w:val="24"/>
          <w:lang w:eastAsia="es-ES"/>
        </w:rPr>
        <w:t>con</w:t>
      </w:r>
      <w:r w:rsidRPr="004C767E">
        <w:rPr>
          <w:rFonts w:ascii="Arial" w:eastAsia="Times New Roman" w:hAnsi="Arial" w:cs="Arial"/>
          <w:color w:val="000000"/>
          <w:sz w:val="24"/>
          <w:szCs w:val="24"/>
          <w:lang w:eastAsia="es-ES"/>
        </w:rPr>
        <w:t xml:space="preserve"> actividades </w:t>
      </w:r>
      <w:r w:rsidR="00415ACC" w:rsidRPr="004C767E">
        <w:rPr>
          <w:rFonts w:ascii="Arial" w:eastAsia="Times New Roman" w:hAnsi="Arial" w:cs="Arial"/>
          <w:color w:val="000000"/>
          <w:sz w:val="24"/>
          <w:szCs w:val="24"/>
          <w:lang w:eastAsia="es-ES"/>
        </w:rPr>
        <w:t>extra prediales</w:t>
      </w:r>
      <w:r w:rsidRPr="004C767E">
        <w:rPr>
          <w:rFonts w:ascii="Arial" w:eastAsia="Times New Roman" w:hAnsi="Arial" w:cs="Arial"/>
          <w:color w:val="000000"/>
          <w:sz w:val="24"/>
          <w:szCs w:val="24"/>
          <w:lang w:eastAsia="es-ES"/>
        </w:rPr>
        <w:t>.</w:t>
      </w:r>
    </w:p>
    <w:p w:rsidR="00276488" w:rsidRPr="004C767E" w:rsidRDefault="00276488" w:rsidP="004C767E">
      <w:pPr>
        <w:spacing w:after="0" w:line="360" w:lineRule="auto"/>
        <w:rPr>
          <w:rFonts w:ascii="Arial" w:eastAsia="Times New Roman" w:hAnsi="Arial" w:cs="Arial"/>
          <w:sz w:val="24"/>
          <w:szCs w:val="24"/>
          <w:lang w:eastAsia="es-ES"/>
        </w:rPr>
      </w:pPr>
    </w:p>
    <w:p w:rsidR="00276488" w:rsidRPr="004C767E" w:rsidRDefault="00276488" w:rsidP="003F3AFA">
      <w:pPr>
        <w:spacing w:after="0" w:line="360" w:lineRule="auto"/>
        <w:jc w:val="both"/>
        <w:rPr>
          <w:rFonts w:ascii="Arial" w:eastAsia="Times New Roman" w:hAnsi="Arial" w:cs="Arial"/>
          <w:sz w:val="24"/>
          <w:szCs w:val="24"/>
          <w:lang w:eastAsia="es-ES"/>
        </w:rPr>
      </w:pPr>
      <w:r w:rsidRPr="004C767E">
        <w:rPr>
          <w:rFonts w:ascii="Arial" w:eastAsia="Times New Roman" w:hAnsi="Arial" w:cs="Arial"/>
          <w:color w:val="000000"/>
          <w:sz w:val="24"/>
          <w:szCs w:val="24"/>
          <w:lang w:eastAsia="es-ES"/>
        </w:rPr>
        <w:t>La expansión de la frontera agr</w:t>
      </w:r>
      <w:r w:rsidR="008A0DF4" w:rsidRPr="004C767E">
        <w:rPr>
          <w:rFonts w:ascii="Arial" w:eastAsia="Times New Roman" w:hAnsi="Arial" w:cs="Arial"/>
          <w:color w:val="000000"/>
          <w:sz w:val="24"/>
          <w:szCs w:val="24"/>
          <w:lang w:eastAsia="es-ES"/>
        </w:rPr>
        <w:t>opecuaria, favorecida por un ci</w:t>
      </w:r>
      <w:r w:rsidRPr="004C767E">
        <w:rPr>
          <w:rFonts w:ascii="Arial" w:eastAsia="Times New Roman" w:hAnsi="Arial" w:cs="Arial"/>
          <w:color w:val="000000"/>
          <w:sz w:val="24"/>
          <w:szCs w:val="24"/>
          <w:lang w:eastAsia="es-ES"/>
        </w:rPr>
        <w:t xml:space="preserve">clo de precipitaciones superiores a lo normal para la región, afectó a los pequeños productores, ocupantes tradicionales de tierras fiscales y privadas, comuneros, pueblos indígenas </w:t>
      </w:r>
      <w:r w:rsidR="008A0DF4" w:rsidRPr="004C767E">
        <w:rPr>
          <w:rFonts w:ascii="Arial" w:eastAsia="Times New Roman" w:hAnsi="Arial" w:cs="Arial"/>
          <w:color w:val="000000"/>
          <w:sz w:val="24"/>
          <w:szCs w:val="24"/>
          <w:lang w:eastAsia="es-ES"/>
        </w:rPr>
        <w:t>y aparceros precarios. El corri</w:t>
      </w:r>
      <w:r w:rsidRPr="004C767E">
        <w:rPr>
          <w:rFonts w:ascii="Arial" w:eastAsia="Times New Roman" w:hAnsi="Arial" w:cs="Arial"/>
          <w:color w:val="000000"/>
          <w:sz w:val="24"/>
          <w:szCs w:val="24"/>
          <w:lang w:eastAsia="es-ES"/>
        </w:rPr>
        <w:t>miento de las isohietas hacia el oeste y la posibilidad de realizar cultivos extensivos en grandes superficies desmontadas, han sido los motores de la revalorización productiva y económica de tierras que da lugar a su venta o arriendo a grupos empresariales con la consecuente expulsión de los ocupantes de estas tierras en situación precaria. Extensas superficies de monte ya degradado por la extracción maderera y la explotación ganadera, son deforestadas para ser incorporadas a la producción agrícola en general, con predominio del cultivo de soja.</w:t>
      </w:r>
    </w:p>
    <w:p w:rsidR="00276488" w:rsidRPr="004C767E" w:rsidRDefault="00276488" w:rsidP="004C767E">
      <w:pPr>
        <w:spacing w:after="0" w:line="360" w:lineRule="auto"/>
        <w:rPr>
          <w:rFonts w:ascii="Arial" w:eastAsia="Times New Roman" w:hAnsi="Arial" w:cs="Arial"/>
          <w:sz w:val="24"/>
          <w:szCs w:val="24"/>
          <w:lang w:eastAsia="es-ES"/>
        </w:rPr>
      </w:pPr>
    </w:p>
    <w:p w:rsidR="00276488" w:rsidRPr="004C767E" w:rsidRDefault="00276488" w:rsidP="003F3AFA">
      <w:pPr>
        <w:spacing w:after="0" w:line="360" w:lineRule="auto"/>
        <w:jc w:val="both"/>
        <w:rPr>
          <w:rFonts w:ascii="Arial" w:eastAsia="Times New Roman" w:hAnsi="Arial" w:cs="Arial"/>
          <w:sz w:val="24"/>
          <w:szCs w:val="24"/>
          <w:lang w:eastAsia="es-ES"/>
        </w:rPr>
      </w:pPr>
      <w:r w:rsidRPr="004C767E">
        <w:rPr>
          <w:rFonts w:ascii="Arial" w:eastAsia="Times New Roman" w:hAnsi="Arial" w:cs="Arial"/>
          <w:color w:val="000000"/>
          <w:sz w:val="24"/>
          <w:szCs w:val="24"/>
          <w:lang w:eastAsia="es-ES"/>
        </w:rPr>
        <w:t xml:space="preserve">En cuanto a las economías regionales, se evidencia una sensible disminución de la fuerza de trabajo por la mecanización de tareas de cosecha, principalmente en algodón, la introducción de herbicidas en el proceso agrícola y la sustitución de estas superficies por cultivos extensivos pampeanos con menores requerimientos de horas de trabajo agrario por unidad de superficie. La mayor concentración técnica de la producción en un reducido número de empresas agropecuarias y agroindustriales </w:t>
      </w:r>
      <w:r w:rsidR="00415ACC" w:rsidRPr="004C767E">
        <w:rPr>
          <w:rFonts w:ascii="Arial" w:eastAsia="Times New Roman" w:hAnsi="Arial" w:cs="Arial"/>
          <w:color w:val="000000"/>
          <w:sz w:val="24"/>
          <w:szCs w:val="24"/>
          <w:lang w:eastAsia="es-ES"/>
        </w:rPr>
        <w:t>capital intensiva también</w:t>
      </w:r>
      <w:r w:rsidRPr="004C767E">
        <w:rPr>
          <w:rFonts w:ascii="Arial" w:eastAsia="Times New Roman" w:hAnsi="Arial" w:cs="Arial"/>
          <w:color w:val="000000"/>
          <w:sz w:val="24"/>
          <w:szCs w:val="24"/>
          <w:lang w:eastAsia="es-ES"/>
        </w:rPr>
        <w:t xml:space="preserve"> resta dinamismo al mercado de trabajo repercutiendo en el deterioro de condiciones de ingreso de gran parte de la población.</w:t>
      </w:r>
    </w:p>
    <w:p w:rsidR="00276488" w:rsidRPr="004C767E" w:rsidRDefault="00276488" w:rsidP="004C767E">
      <w:pPr>
        <w:spacing w:after="0" w:line="360" w:lineRule="auto"/>
        <w:rPr>
          <w:rFonts w:ascii="Arial" w:eastAsia="Times New Roman" w:hAnsi="Arial" w:cs="Arial"/>
          <w:sz w:val="24"/>
          <w:szCs w:val="24"/>
          <w:lang w:eastAsia="es-ES"/>
        </w:rPr>
      </w:pPr>
    </w:p>
    <w:p w:rsidR="00276488" w:rsidRPr="004C767E" w:rsidRDefault="00276488" w:rsidP="003F3AFA">
      <w:pPr>
        <w:spacing w:after="0" w:line="360" w:lineRule="auto"/>
        <w:jc w:val="both"/>
        <w:rPr>
          <w:rFonts w:ascii="Arial" w:eastAsia="Times New Roman" w:hAnsi="Arial" w:cs="Arial"/>
          <w:sz w:val="24"/>
          <w:szCs w:val="24"/>
          <w:lang w:eastAsia="es-ES"/>
        </w:rPr>
      </w:pPr>
      <w:r w:rsidRPr="004C767E">
        <w:rPr>
          <w:rFonts w:ascii="Arial" w:eastAsia="Times New Roman" w:hAnsi="Arial" w:cs="Arial"/>
          <w:color w:val="000000"/>
          <w:sz w:val="24"/>
          <w:szCs w:val="24"/>
          <w:lang w:eastAsia="es-ES"/>
        </w:rPr>
        <w:lastRenderedPageBreak/>
        <w:t xml:space="preserve">Como anticipa el título del libro, el resultado de la concentración técnica y económica del NEA hace referencia a pocos ganadores. Por un lado, conglomerados de empresas que se despliegan con variado grado de integración vertical a partir de una estructura de grandes empresas diversificadas en sectores emergentes como el sojero, ganadero y arrocero, </w:t>
      </w:r>
      <w:r w:rsidR="00415ACC" w:rsidRPr="004C767E">
        <w:rPr>
          <w:rFonts w:ascii="Arial" w:eastAsia="Times New Roman" w:hAnsi="Arial" w:cs="Arial"/>
          <w:color w:val="000000"/>
          <w:sz w:val="24"/>
          <w:szCs w:val="24"/>
          <w:lang w:eastAsia="es-ES"/>
        </w:rPr>
        <w:t>y,</w:t>
      </w:r>
      <w:r w:rsidRPr="004C767E">
        <w:rPr>
          <w:rFonts w:ascii="Arial" w:eastAsia="Times New Roman" w:hAnsi="Arial" w:cs="Arial"/>
          <w:color w:val="000000"/>
          <w:sz w:val="24"/>
          <w:szCs w:val="24"/>
          <w:lang w:eastAsia="es-ES"/>
        </w:rPr>
        <w:t xml:space="preserve"> por último, un reducido número de empresas que dominan el núcleo transformador y comercial de los tradicionales complejos agroindustriales como la foresto industria, la elaboración de yerba mate, té y tabaco.</w:t>
      </w:r>
    </w:p>
    <w:p w:rsidR="00276488" w:rsidRPr="004C767E" w:rsidRDefault="00276488" w:rsidP="004C767E">
      <w:pPr>
        <w:spacing w:after="0" w:line="360" w:lineRule="auto"/>
        <w:rPr>
          <w:rFonts w:ascii="Arial" w:eastAsia="Times New Roman" w:hAnsi="Arial" w:cs="Arial"/>
          <w:sz w:val="24"/>
          <w:szCs w:val="24"/>
          <w:lang w:eastAsia="es-ES"/>
        </w:rPr>
      </w:pPr>
    </w:p>
    <w:p w:rsidR="00276488" w:rsidRPr="004C767E" w:rsidRDefault="00276488" w:rsidP="003F3AFA">
      <w:pPr>
        <w:spacing w:after="0" w:line="360" w:lineRule="auto"/>
        <w:jc w:val="both"/>
        <w:rPr>
          <w:rFonts w:ascii="Arial" w:eastAsia="Times New Roman" w:hAnsi="Arial" w:cs="Arial"/>
          <w:sz w:val="24"/>
          <w:szCs w:val="24"/>
          <w:lang w:eastAsia="es-ES"/>
        </w:rPr>
      </w:pPr>
      <w:r w:rsidRPr="004C767E">
        <w:rPr>
          <w:rFonts w:ascii="Arial" w:eastAsia="Times New Roman" w:hAnsi="Arial" w:cs="Arial"/>
          <w:color w:val="000000"/>
          <w:sz w:val="24"/>
          <w:szCs w:val="24"/>
          <w:lang w:eastAsia="es-ES"/>
        </w:rPr>
        <w:t xml:space="preserve">El proceso de desarrollo regional no es ajeno al contexto nacional, dada la relación subordinada de estas provincias al centro </w:t>
      </w:r>
      <w:r w:rsidR="00415ACC" w:rsidRPr="004C767E">
        <w:rPr>
          <w:rFonts w:ascii="Arial" w:eastAsia="Times New Roman" w:hAnsi="Arial" w:cs="Arial"/>
          <w:color w:val="000000"/>
          <w:sz w:val="24"/>
          <w:szCs w:val="24"/>
          <w:lang w:eastAsia="es-ES"/>
        </w:rPr>
        <w:t>político y</w:t>
      </w:r>
      <w:r w:rsidRPr="004C767E">
        <w:rPr>
          <w:rFonts w:ascii="Arial" w:eastAsia="Times New Roman" w:hAnsi="Arial" w:cs="Arial"/>
          <w:color w:val="000000"/>
          <w:sz w:val="24"/>
          <w:szCs w:val="24"/>
          <w:lang w:eastAsia="es-ES"/>
        </w:rPr>
        <w:t xml:space="preserve"> económico de Buenos Aires que ha conformado directa e indirectamente la estructura del NEA. La aplicación de políticas nacionales de desarrollo incluye una variada gama de instrumentos entre los cuales se destacan de manera concluyente la infraestructura de comunicaciones que hace a la integración física y determina la incorporación efectiva de territorios lejanos a la actividad productiva. En este sentido, si bien se registran avances, quedan inversiones pendientes en caminos, ferrocarriles y el sistema de hidrovías Paraná Paraguay y Uruguay, cuyo potencial como eje vertical de integración física no se encuentra debidamente explotado para reducir el costo de fletes largos.</w:t>
      </w:r>
    </w:p>
    <w:p w:rsidR="00276488" w:rsidRPr="004C767E" w:rsidRDefault="00276488" w:rsidP="004C767E">
      <w:pPr>
        <w:spacing w:after="0" w:line="360" w:lineRule="auto"/>
        <w:rPr>
          <w:rFonts w:ascii="Arial" w:eastAsia="Times New Roman" w:hAnsi="Arial" w:cs="Arial"/>
          <w:sz w:val="24"/>
          <w:szCs w:val="24"/>
          <w:lang w:eastAsia="es-ES"/>
        </w:rPr>
      </w:pPr>
    </w:p>
    <w:p w:rsidR="00276488" w:rsidRPr="004C767E" w:rsidRDefault="00276488" w:rsidP="003F3AFA">
      <w:pPr>
        <w:spacing w:after="0" w:line="360" w:lineRule="auto"/>
        <w:ind w:right="20"/>
        <w:jc w:val="both"/>
        <w:rPr>
          <w:rFonts w:ascii="Arial" w:eastAsia="Times New Roman" w:hAnsi="Arial" w:cs="Arial"/>
          <w:sz w:val="24"/>
          <w:szCs w:val="24"/>
          <w:lang w:eastAsia="es-ES"/>
        </w:rPr>
      </w:pPr>
      <w:r w:rsidRPr="004C767E">
        <w:rPr>
          <w:rFonts w:ascii="Arial" w:eastAsia="Times New Roman" w:hAnsi="Arial" w:cs="Arial"/>
          <w:color w:val="000000"/>
          <w:sz w:val="24"/>
          <w:szCs w:val="24"/>
          <w:lang w:eastAsia="es-ES"/>
        </w:rPr>
        <w:t>Por último, el cuidadoso manejo de las fuentes de información estadística y la rigurosidad de la descripción realizada desde diferentes perspectivas, permiten dar cuenta de la complejidad de los procesos</w:t>
      </w:r>
      <w:r w:rsidR="008A0DF4" w:rsidRPr="004C767E">
        <w:rPr>
          <w:rFonts w:ascii="Arial" w:eastAsia="Times New Roman" w:hAnsi="Arial" w:cs="Arial"/>
          <w:sz w:val="24"/>
          <w:szCs w:val="24"/>
          <w:lang w:eastAsia="es-ES"/>
        </w:rPr>
        <w:t xml:space="preserve"> </w:t>
      </w:r>
      <w:r w:rsidRPr="004C767E">
        <w:rPr>
          <w:rFonts w:ascii="Arial" w:eastAsia="Times New Roman" w:hAnsi="Arial" w:cs="Arial"/>
          <w:color w:val="000000"/>
          <w:sz w:val="24"/>
          <w:szCs w:val="24"/>
          <w:lang w:eastAsia="es-ES"/>
        </w:rPr>
        <w:t>económicos y sociales en la región, que el autor define como de subdesarrollo concentrador y excluyente. El abordaje metodológico empleado por Slutzky para el diagnóstico social del NEA no descuida la necesidad de transformar la realidad que describe a través de lineamientos para esta acción.</w:t>
      </w:r>
    </w:p>
    <w:p w:rsidR="00276488" w:rsidRPr="004C767E" w:rsidRDefault="00276488" w:rsidP="004C767E">
      <w:pPr>
        <w:spacing w:after="0" w:line="360" w:lineRule="auto"/>
        <w:rPr>
          <w:rFonts w:ascii="Arial" w:eastAsia="Times New Roman" w:hAnsi="Arial" w:cs="Arial"/>
          <w:sz w:val="24"/>
          <w:szCs w:val="24"/>
          <w:lang w:eastAsia="es-ES"/>
        </w:rPr>
      </w:pPr>
    </w:p>
    <w:p w:rsidR="00276488" w:rsidRPr="004C767E" w:rsidRDefault="00276488" w:rsidP="004C767E">
      <w:pPr>
        <w:spacing w:after="0" w:line="360" w:lineRule="auto"/>
        <w:rPr>
          <w:rFonts w:ascii="Arial" w:eastAsia="Times New Roman" w:hAnsi="Arial" w:cs="Arial"/>
          <w:sz w:val="24"/>
          <w:szCs w:val="24"/>
          <w:lang w:eastAsia="es-ES"/>
        </w:rPr>
      </w:pPr>
    </w:p>
    <w:p w:rsidR="00276488" w:rsidRPr="00763188" w:rsidRDefault="00276488" w:rsidP="003F3AFA">
      <w:pPr>
        <w:spacing w:after="0" w:line="360" w:lineRule="auto"/>
        <w:rPr>
          <w:rFonts w:ascii="Arial" w:eastAsia="Times New Roman" w:hAnsi="Arial" w:cs="Arial"/>
          <w:iCs/>
          <w:color w:val="000000"/>
          <w:sz w:val="24"/>
          <w:szCs w:val="24"/>
          <w:lang w:eastAsia="es-ES"/>
        </w:rPr>
      </w:pPr>
      <w:r w:rsidRPr="00763188">
        <w:rPr>
          <w:rFonts w:ascii="Arial" w:eastAsia="Times New Roman" w:hAnsi="Arial" w:cs="Arial"/>
          <w:iCs/>
          <w:color w:val="000000"/>
          <w:sz w:val="24"/>
          <w:szCs w:val="24"/>
          <w:lang w:eastAsia="es-ES"/>
        </w:rPr>
        <w:t xml:space="preserve">Pedro </w:t>
      </w:r>
      <w:r w:rsidR="00FF6720" w:rsidRPr="00763188">
        <w:rPr>
          <w:rFonts w:ascii="Arial" w:eastAsia="Times New Roman" w:hAnsi="Arial" w:cs="Arial"/>
          <w:iCs/>
          <w:color w:val="000000"/>
          <w:sz w:val="24"/>
          <w:szCs w:val="24"/>
          <w:lang w:eastAsia="es-ES"/>
        </w:rPr>
        <w:t xml:space="preserve">R. </w:t>
      </w:r>
      <w:r w:rsidRPr="00763188">
        <w:rPr>
          <w:rFonts w:ascii="Arial" w:eastAsia="Times New Roman" w:hAnsi="Arial" w:cs="Arial"/>
          <w:iCs/>
          <w:color w:val="000000"/>
          <w:sz w:val="24"/>
          <w:szCs w:val="24"/>
          <w:lang w:eastAsia="es-ES"/>
        </w:rPr>
        <w:t>Castillo</w:t>
      </w:r>
    </w:p>
    <w:p w:rsidR="003F3AFA" w:rsidRPr="00763188" w:rsidRDefault="00415ACC" w:rsidP="003F3AFA">
      <w:pPr>
        <w:spacing w:after="0" w:line="360" w:lineRule="auto"/>
        <w:rPr>
          <w:rFonts w:ascii="Arial" w:eastAsia="Times New Roman" w:hAnsi="Arial" w:cs="Arial"/>
          <w:sz w:val="24"/>
          <w:szCs w:val="24"/>
          <w:lang w:eastAsia="es-ES"/>
        </w:rPr>
      </w:pPr>
      <w:r w:rsidRPr="00763188">
        <w:rPr>
          <w:rFonts w:ascii="Arial" w:eastAsia="Times New Roman" w:hAnsi="Arial" w:cs="Arial"/>
          <w:sz w:val="24"/>
          <w:szCs w:val="24"/>
          <w:lang w:eastAsia="es-ES"/>
        </w:rPr>
        <w:t>Ing. Agrónomo</w:t>
      </w:r>
      <w:r w:rsidR="008A0DF4" w:rsidRPr="00763188">
        <w:rPr>
          <w:rFonts w:ascii="Arial" w:eastAsia="Times New Roman" w:hAnsi="Arial" w:cs="Arial"/>
          <w:sz w:val="24"/>
          <w:szCs w:val="24"/>
          <w:lang w:eastAsia="es-ES"/>
        </w:rPr>
        <w:t>-</w:t>
      </w:r>
      <w:r w:rsidR="00FF6720" w:rsidRPr="00763188">
        <w:rPr>
          <w:rFonts w:ascii="Arial" w:eastAsia="Times New Roman" w:hAnsi="Arial" w:cs="Arial"/>
          <w:sz w:val="24"/>
          <w:szCs w:val="24"/>
          <w:lang w:eastAsia="es-ES"/>
        </w:rPr>
        <w:t xml:space="preserve"> M.S. </w:t>
      </w:r>
      <w:r w:rsidR="008A0DF4" w:rsidRPr="00763188">
        <w:rPr>
          <w:rFonts w:ascii="Arial" w:eastAsia="Times New Roman" w:hAnsi="Arial" w:cs="Arial"/>
          <w:sz w:val="24"/>
          <w:szCs w:val="24"/>
          <w:lang w:eastAsia="es-ES"/>
        </w:rPr>
        <w:t>Econom</w:t>
      </w:r>
      <w:r w:rsidR="00FF6720" w:rsidRPr="00763188">
        <w:rPr>
          <w:rFonts w:ascii="Arial" w:eastAsia="Times New Roman" w:hAnsi="Arial" w:cs="Arial"/>
          <w:sz w:val="24"/>
          <w:szCs w:val="24"/>
          <w:lang w:eastAsia="es-ES"/>
        </w:rPr>
        <w:t>ía Agraria</w:t>
      </w:r>
    </w:p>
    <w:p w:rsidR="008A0DF4" w:rsidRPr="00763188" w:rsidRDefault="003F3AFA" w:rsidP="003F3AFA">
      <w:pPr>
        <w:spacing w:after="0" w:line="360" w:lineRule="auto"/>
        <w:rPr>
          <w:rFonts w:ascii="Arial" w:eastAsia="Times New Roman" w:hAnsi="Arial" w:cs="Arial"/>
          <w:sz w:val="24"/>
          <w:szCs w:val="24"/>
          <w:lang w:eastAsia="es-ES"/>
        </w:rPr>
      </w:pPr>
      <w:r w:rsidRPr="00763188">
        <w:rPr>
          <w:rFonts w:ascii="Arial" w:eastAsia="Times New Roman" w:hAnsi="Arial" w:cs="Arial"/>
          <w:sz w:val="24"/>
          <w:szCs w:val="24"/>
          <w:lang w:eastAsia="es-ES"/>
        </w:rPr>
        <w:t>(</w:t>
      </w:r>
      <w:r w:rsidR="008A0DF4" w:rsidRPr="00763188">
        <w:rPr>
          <w:rFonts w:ascii="Arial" w:eastAsia="Times New Roman" w:hAnsi="Arial" w:cs="Arial"/>
          <w:sz w:val="24"/>
          <w:szCs w:val="24"/>
          <w:lang w:eastAsia="es-ES"/>
        </w:rPr>
        <w:t>Miembro del CIEA-FCE</w:t>
      </w:r>
      <w:r w:rsidR="00FF6720" w:rsidRPr="00763188">
        <w:rPr>
          <w:rFonts w:ascii="Arial" w:eastAsia="Times New Roman" w:hAnsi="Arial" w:cs="Arial"/>
          <w:sz w:val="24"/>
          <w:szCs w:val="24"/>
          <w:lang w:eastAsia="es-ES"/>
        </w:rPr>
        <w:t>-UBA</w:t>
      </w:r>
      <w:r w:rsidR="008A0DF4" w:rsidRPr="00763188">
        <w:rPr>
          <w:rFonts w:ascii="Arial" w:eastAsia="Times New Roman" w:hAnsi="Arial" w:cs="Arial"/>
          <w:sz w:val="24"/>
          <w:szCs w:val="24"/>
          <w:lang w:eastAsia="es-ES"/>
        </w:rPr>
        <w:t>)</w:t>
      </w:r>
    </w:p>
    <w:sectPr w:rsidR="008A0DF4" w:rsidRPr="00763188" w:rsidSect="004C767E">
      <w:pgSz w:w="11906" w:h="16838" w:code="9"/>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65333"/>
    <w:multiLevelType w:val="multilevel"/>
    <w:tmpl w:val="3EDE27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2E5B6C"/>
    <w:multiLevelType w:val="multilevel"/>
    <w:tmpl w:val="061C99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4061A2"/>
    <w:multiLevelType w:val="multilevel"/>
    <w:tmpl w:val="8C7AC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A1622A"/>
    <w:multiLevelType w:val="multilevel"/>
    <w:tmpl w:val="7020EA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0213C4"/>
    <w:multiLevelType w:val="multilevel"/>
    <w:tmpl w:val="EE0265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812F56"/>
    <w:multiLevelType w:val="multilevel"/>
    <w:tmpl w:val="752A6B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EB6B1C"/>
    <w:multiLevelType w:val="multilevel"/>
    <w:tmpl w:val="0360D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lvlOverride w:ilvl="0">
      <w:lvl w:ilvl="0">
        <w:numFmt w:val="decimal"/>
        <w:lvlText w:val="%1."/>
        <w:lvlJc w:val="left"/>
      </w:lvl>
    </w:lvlOverride>
  </w:num>
  <w:num w:numId="3">
    <w:abstractNumId w:val="2"/>
    <w:lvlOverride w:ilvl="0">
      <w:lvl w:ilvl="0">
        <w:numFmt w:val="decimal"/>
        <w:lvlText w:val="%1."/>
        <w:lvlJc w:val="left"/>
      </w:lvl>
    </w:lvlOverride>
  </w:num>
  <w:num w:numId="4">
    <w:abstractNumId w:val="0"/>
    <w:lvlOverride w:ilvl="0">
      <w:lvl w:ilvl="0">
        <w:numFmt w:val="decimal"/>
        <w:lvlText w:val="%1."/>
        <w:lvlJc w:val="left"/>
      </w:lvl>
    </w:lvlOverride>
  </w:num>
  <w:num w:numId="5">
    <w:abstractNumId w:val="1"/>
    <w:lvlOverride w:ilvl="0">
      <w:lvl w:ilvl="0">
        <w:numFmt w:val="decimal"/>
        <w:lvlText w:val="%1."/>
        <w:lvlJc w:val="left"/>
      </w:lvl>
    </w:lvlOverride>
  </w:num>
  <w:num w:numId="6">
    <w:abstractNumId w:val="5"/>
    <w:lvlOverride w:ilvl="0">
      <w:lvl w:ilvl="0">
        <w:numFmt w:val="decimal"/>
        <w:lvlText w:val="%1."/>
        <w:lvlJc w:val="left"/>
      </w:lvl>
    </w:lvlOverride>
  </w:num>
  <w:num w:numId="7">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88"/>
    <w:rsid w:val="000A5538"/>
    <w:rsid w:val="00101D73"/>
    <w:rsid w:val="001A2C04"/>
    <w:rsid w:val="00242AE0"/>
    <w:rsid w:val="00276488"/>
    <w:rsid w:val="003F3AFA"/>
    <w:rsid w:val="00415ACC"/>
    <w:rsid w:val="004C767E"/>
    <w:rsid w:val="00763188"/>
    <w:rsid w:val="008A0DF4"/>
    <w:rsid w:val="00AD46BE"/>
    <w:rsid w:val="00B27447"/>
    <w:rsid w:val="00C04F06"/>
    <w:rsid w:val="00CC476B"/>
    <w:rsid w:val="00E324CC"/>
    <w:rsid w:val="00E91B8E"/>
    <w:rsid w:val="00FF67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813C"/>
  <w15:docId w15:val="{A63C6A5A-3827-4E9F-B7FE-CBE63E31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6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648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27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87784">
      <w:bodyDiv w:val="1"/>
      <w:marLeft w:val="0"/>
      <w:marRight w:val="0"/>
      <w:marTop w:val="0"/>
      <w:marBottom w:val="0"/>
      <w:divBdr>
        <w:top w:val="none" w:sz="0" w:space="0" w:color="auto"/>
        <w:left w:val="none" w:sz="0" w:space="0" w:color="auto"/>
        <w:bottom w:val="none" w:sz="0" w:space="0" w:color="auto"/>
        <w:right w:val="none" w:sz="0" w:space="0" w:color="auto"/>
      </w:divBdr>
      <w:divsChild>
        <w:div w:id="89736659">
          <w:marLeft w:val="0"/>
          <w:marRight w:val="0"/>
          <w:marTop w:val="0"/>
          <w:marBottom w:val="0"/>
          <w:divBdr>
            <w:top w:val="none" w:sz="0" w:space="0" w:color="auto"/>
            <w:left w:val="none" w:sz="0" w:space="0" w:color="auto"/>
            <w:bottom w:val="none" w:sz="0" w:space="0" w:color="auto"/>
            <w:right w:val="none" w:sz="0" w:space="0" w:color="auto"/>
          </w:divBdr>
        </w:div>
        <w:div w:id="1459840468">
          <w:marLeft w:val="0"/>
          <w:marRight w:val="0"/>
          <w:marTop w:val="0"/>
          <w:marBottom w:val="0"/>
          <w:divBdr>
            <w:top w:val="none" w:sz="0" w:space="0" w:color="auto"/>
            <w:left w:val="none" w:sz="0" w:space="0" w:color="auto"/>
            <w:bottom w:val="none" w:sz="0" w:space="0" w:color="auto"/>
            <w:right w:val="none" w:sz="0" w:space="0" w:color="auto"/>
          </w:divBdr>
        </w:div>
        <w:div w:id="621764517">
          <w:marLeft w:val="0"/>
          <w:marRight w:val="0"/>
          <w:marTop w:val="0"/>
          <w:marBottom w:val="0"/>
          <w:divBdr>
            <w:top w:val="none" w:sz="0" w:space="0" w:color="auto"/>
            <w:left w:val="none" w:sz="0" w:space="0" w:color="auto"/>
            <w:bottom w:val="none" w:sz="0" w:space="0" w:color="auto"/>
            <w:right w:val="none" w:sz="0" w:space="0" w:color="auto"/>
          </w:divBdr>
        </w:div>
        <w:div w:id="1516457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1655</Words>
  <Characters>9107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CASTILLO , PEDRO ROBERTO</cp:lastModifiedBy>
  <cp:revision>4</cp:revision>
  <dcterms:created xsi:type="dcterms:W3CDTF">2017-04-19T20:21:00Z</dcterms:created>
  <dcterms:modified xsi:type="dcterms:W3CDTF">2017-04-19T20:34:00Z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3897530</vt:i4>
  </property>
</Properties>
</file>